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53F" w:rsidRPr="00EA7B07" w:rsidRDefault="00EA7B07" w:rsidP="00EA7B07">
      <w:pPr>
        <w:jc w:val="center"/>
        <w:rPr>
          <w:b/>
        </w:rPr>
      </w:pPr>
      <w:r w:rsidRPr="00EA7B07">
        <w:rPr>
          <w:b/>
        </w:rPr>
        <w:t>2</w:t>
      </w:r>
      <w:r w:rsidR="003F717A">
        <w:rPr>
          <w:b/>
        </w:rPr>
        <w:t>0</w:t>
      </w:r>
      <w:r w:rsidRPr="00EA7B07">
        <w:rPr>
          <w:b/>
        </w:rPr>
        <w:t>1</w:t>
      </w:r>
      <w:r w:rsidR="003F717A">
        <w:rPr>
          <w:b/>
        </w:rPr>
        <w:t>9</w:t>
      </w:r>
      <w:r w:rsidRPr="00EA7B07">
        <w:rPr>
          <w:b/>
        </w:rPr>
        <w:t xml:space="preserve"> 01G 2868</w:t>
      </w:r>
    </w:p>
    <w:p w:rsidR="00EA7B07" w:rsidRPr="00EA7B07" w:rsidRDefault="00EA7B07" w:rsidP="00EA7B07">
      <w:pPr>
        <w:jc w:val="center"/>
        <w:rPr>
          <w:b/>
        </w:rPr>
      </w:pPr>
      <w:r w:rsidRPr="00EA7B07">
        <w:rPr>
          <w:b/>
        </w:rPr>
        <w:t>IN THE SUPREME COURT OF NEWFOUNDLAND AND LABRADOR</w:t>
      </w:r>
    </w:p>
    <w:p w:rsidR="00EA7B07" w:rsidRPr="00EA7B07" w:rsidRDefault="00EA7B07" w:rsidP="00EA7B07">
      <w:pPr>
        <w:spacing w:after="0" w:line="240" w:lineRule="auto"/>
        <w:jc w:val="center"/>
        <w:rPr>
          <w:b/>
        </w:rPr>
      </w:pPr>
      <w:r w:rsidRPr="00EA7B07">
        <w:rPr>
          <w:b/>
        </w:rPr>
        <w:t>GENERAL DIVISION</w:t>
      </w:r>
    </w:p>
    <w:p w:rsidR="00EA7B07" w:rsidRDefault="00EA7B07" w:rsidP="00EA7B07">
      <w:pPr>
        <w:spacing w:after="0" w:line="240" w:lineRule="auto"/>
      </w:pPr>
    </w:p>
    <w:p w:rsidR="00477BB0" w:rsidRDefault="00477BB0" w:rsidP="00EA7B07">
      <w:pPr>
        <w:spacing w:after="0" w:line="240" w:lineRule="auto"/>
      </w:pPr>
    </w:p>
    <w:p w:rsidR="00477BB0" w:rsidRDefault="00477BB0" w:rsidP="00EA7B07">
      <w:pPr>
        <w:spacing w:after="0" w:line="240" w:lineRule="auto"/>
      </w:pPr>
    </w:p>
    <w:p w:rsidR="00EA7B07" w:rsidRDefault="00EA7B07" w:rsidP="00196F3E">
      <w:pPr>
        <w:spacing w:after="0" w:line="240" w:lineRule="auto"/>
        <w:ind w:left="2880" w:hanging="2880"/>
        <w:jc w:val="both"/>
      </w:pPr>
      <w:r w:rsidRPr="00EA7B07">
        <w:rPr>
          <w:b/>
        </w:rPr>
        <w:t>IN THE MATTER OF:</w:t>
      </w:r>
      <w:r>
        <w:tab/>
        <w:t>An Application by</w:t>
      </w:r>
      <w:r w:rsidRPr="00EA7B07">
        <w:rPr>
          <w:b/>
        </w:rPr>
        <w:t xml:space="preserve"> </w:t>
      </w:r>
      <w:r w:rsidR="00F311D9">
        <w:rPr>
          <w:b/>
        </w:rPr>
        <w:t xml:space="preserve">Deloitte Restructuring Inc., Monitor of </w:t>
      </w:r>
      <w:r w:rsidRPr="00EA7B07">
        <w:rPr>
          <w:b/>
        </w:rPr>
        <w:t>BRITISH CONFECTIONERY COMPANY LIMITED</w:t>
      </w:r>
      <w:r>
        <w:t xml:space="preserve"> and </w:t>
      </w:r>
      <w:r w:rsidRPr="00EA7B07">
        <w:rPr>
          <w:b/>
        </w:rPr>
        <w:t>BRITISH BAZAAR COMPANY LIMITED</w:t>
      </w:r>
      <w:r>
        <w:t xml:space="preserve"> (the “</w:t>
      </w:r>
      <w:r w:rsidR="00F311D9">
        <w:t>Monitor</w:t>
      </w:r>
      <w:r>
        <w:t xml:space="preserve">”) for relief under the </w:t>
      </w:r>
      <w:r w:rsidRPr="00EA7B07">
        <w:rPr>
          <w:i/>
        </w:rPr>
        <w:t>Companies’ Creditors Arrangement Act</w:t>
      </w:r>
      <w:r>
        <w:t>, R.S.C. 1985, c. C-36, as am.</w:t>
      </w:r>
    </w:p>
    <w:p w:rsidR="00477BB0" w:rsidRDefault="00477BB0" w:rsidP="00196F3E">
      <w:pPr>
        <w:spacing w:after="0" w:line="240" w:lineRule="auto"/>
        <w:ind w:left="2880" w:hanging="2880"/>
        <w:jc w:val="both"/>
      </w:pPr>
    </w:p>
    <w:p w:rsidR="00EA7B07" w:rsidRDefault="00EA7B07" w:rsidP="00EA7B07">
      <w:pPr>
        <w:spacing w:after="0" w:line="240" w:lineRule="auto"/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765"/>
        <w:gridCol w:w="4770"/>
      </w:tblGrid>
      <w:tr w:rsidR="00F23F0E" w:rsidTr="00477BB0">
        <w:tc>
          <w:tcPr>
            <w:tcW w:w="9535" w:type="dxa"/>
            <w:gridSpan w:val="2"/>
          </w:tcPr>
          <w:p w:rsidR="00F23F0E" w:rsidRPr="00477BB0" w:rsidRDefault="00F23F0E" w:rsidP="009408D2">
            <w:pPr>
              <w:pStyle w:val="Heading1"/>
              <w:outlineLvl w:val="0"/>
            </w:pPr>
            <w:r w:rsidRPr="00477BB0">
              <w:t>SUMMARY OF CURRENT DOCUMENT</w:t>
            </w:r>
          </w:p>
        </w:tc>
      </w:tr>
      <w:tr w:rsidR="00F23F0E" w:rsidTr="00477BB0">
        <w:tc>
          <w:tcPr>
            <w:tcW w:w="4765" w:type="dxa"/>
          </w:tcPr>
          <w:p w:rsidR="00F23F0E" w:rsidRPr="00477BB0" w:rsidRDefault="00F23F0E" w:rsidP="00EA7B07">
            <w:pPr>
              <w:rPr>
                <w:sz w:val="20"/>
                <w:szCs w:val="20"/>
              </w:rPr>
            </w:pPr>
            <w:r w:rsidRPr="00477BB0">
              <w:rPr>
                <w:sz w:val="20"/>
                <w:szCs w:val="20"/>
              </w:rPr>
              <w:t>Court File No.</w:t>
            </w:r>
          </w:p>
        </w:tc>
        <w:tc>
          <w:tcPr>
            <w:tcW w:w="4770" w:type="dxa"/>
          </w:tcPr>
          <w:p w:rsidR="00F23F0E" w:rsidRPr="00477BB0" w:rsidRDefault="00F23F0E" w:rsidP="00EA7B07">
            <w:pPr>
              <w:rPr>
                <w:sz w:val="20"/>
                <w:szCs w:val="20"/>
              </w:rPr>
            </w:pPr>
            <w:r w:rsidRPr="00477BB0">
              <w:rPr>
                <w:sz w:val="20"/>
                <w:szCs w:val="20"/>
              </w:rPr>
              <w:t>2019 01G 2868</w:t>
            </w:r>
          </w:p>
        </w:tc>
      </w:tr>
      <w:tr w:rsidR="00F23F0E" w:rsidTr="00477BB0">
        <w:tc>
          <w:tcPr>
            <w:tcW w:w="4765" w:type="dxa"/>
          </w:tcPr>
          <w:p w:rsidR="00F23F0E" w:rsidRPr="00477BB0" w:rsidRDefault="00F23F0E" w:rsidP="00EA7B07">
            <w:pPr>
              <w:rPr>
                <w:sz w:val="20"/>
                <w:szCs w:val="20"/>
              </w:rPr>
            </w:pPr>
            <w:r w:rsidRPr="00477BB0">
              <w:rPr>
                <w:sz w:val="20"/>
                <w:szCs w:val="20"/>
              </w:rPr>
              <w:t>Date of filing of document</w:t>
            </w:r>
          </w:p>
        </w:tc>
        <w:tc>
          <w:tcPr>
            <w:tcW w:w="4770" w:type="dxa"/>
          </w:tcPr>
          <w:p w:rsidR="00F23F0E" w:rsidRPr="00477BB0" w:rsidRDefault="00F23F0E" w:rsidP="00EA7B07">
            <w:pPr>
              <w:rPr>
                <w:sz w:val="20"/>
                <w:szCs w:val="20"/>
              </w:rPr>
            </w:pPr>
          </w:p>
        </w:tc>
      </w:tr>
      <w:tr w:rsidR="00F23F0E" w:rsidTr="00477BB0">
        <w:tc>
          <w:tcPr>
            <w:tcW w:w="4765" w:type="dxa"/>
          </w:tcPr>
          <w:p w:rsidR="00F23F0E" w:rsidRPr="00477BB0" w:rsidRDefault="00F23F0E" w:rsidP="00EA7B07">
            <w:pPr>
              <w:rPr>
                <w:sz w:val="20"/>
                <w:szCs w:val="20"/>
              </w:rPr>
            </w:pPr>
            <w:r w:rsidRPr="00477BB0">
              <w:rPr>
                <w:sz w:val="20"/>
                <w:szCs w:val="20"/>
              </w:rPr>
              <w:t>Name of filing party or person</w:t>
            </w:r>
          </w:p>
        </w:tc>
        <w:tc>
          <w:tcPr>
            <w:tcW w:w="4770" w:type="dxa"/>
          </w:tcPr>
          <w:p w:rsidR="00F23F0E" w:rsidRPr="00477BB0" w:rsidRDefault="00F23F0E" w:rsidP="00F311D9">
            <w:pPr>
              <w:rPr>
                <w:sz w:val="20"/>
                <w:szCs w:val="20"/>
              </w:rPr>
            </w:pPr>
            <w:r w:rsidRPr="00477BB0">
              <w:rPr>
                <w:sz w:val="20"/>
                <w:szCs w:val="20"/>
              </w:rPr>
              <w:t xml:space="preserve">R. Bruce Johnson, Counsel to the </w:t>
            </w:r>
            <w:r w:rsidR="00F311D9">
              <w:rPr>
                <w:sz w:val="20"/>
                <w:szCs w:val="20"/>
              </w:rPr>
              <w:t>Monitor</w:t>
            </w:r>
          </w:p>
        </w:tc>
      </w:tr>
      <w:tr w:rsidR="00F23F0E" w:rsidTr="00477BB0">
        <w:tc>
          <w:tcPr>
            <w:tcW w:w="4765" w:type="dxa"/>
          </w:tcPr>
          <w:p w:rsidR="00F23F0E" w:rsidRPr="00477BB0" w:rsidRDefault="00F23F0E" w:rsidP="00EA7B07">
            <w:pPr>
              <w:rPr>
                <w:sz w:val="20"/>
                <w:szCs w:val="20"/>
              </w:rPr>
            </w:pPr>
            <w:r w:rsidRPr="00477BB0">
              <w:rPr>
                <w:sz w:val="20"/>
                <w:szCs w:val="20"/>
              </w:rPr>
              <w:t>Application to which document being filed relates:</w:t>
            </w:r>
          </w:p>
        </w:tc>
        <w:tc>
          <w:tcPr>
            <w:tcW w:w="4770" w:type="dxa"/>
          </w:tcPr>
          <w:p w:rsidR="00F23F0E" w:rsidRPr="00477BB0" w:rsidRDefault="00F23F0E" w:rsidP="00F311D9">
            <w:pPr>
              <w:rPr>
                <w:sz w:val="20"/>
                <w:szCs w:val="20"/>
              </w:rPr>
            </w:pPr>
            <w:r w:rsidRPr="00477BB0">
              <w:rPr>
                <w:i/>
                <w:sz w:val="20"/>
                <w:szCs w:val="20"/>
              </w:rPr>
              <w:t>Companies’ Creditors Arrangement Act</w:t>
            </w:r>
            <w:r w:rsidRPr="00477BB0">
              <w:rPr>
                <w:sz w:val="20"/>
                <w:szCs w:val="20"/>
              </w:rPr>
              <w:t xml:space="preserve"> </w:t>
            </w:r>
            <w:r w:rsidR="00F311D9">
              <w:rPr>
                <w:sz w:val="20"/>
                <w:szCs w:val="20"/>
              </w:rPr>
              <w:t>Discharge</w:t>
            </w:r>
            <w:r w:rsidRPr="00477BB0">
              <w:rPr>
                <w:sz w:val="20"/>
                <w:szCs w:val="20"/>
              </w:rPr>
              <w:t xml:space="preserve"> Order</w:t>
            </w:r>
          </w:p>
        </w:tc>
      </w:tr>
      <w:tr w:rsidR="00F23F0E" w:rsidTr="00477BB0">
        <w:tc>
          <w:tcPr>
            <w:tcW w:w="4765" w:type="dxa"/>
          </w:tcPr>
          <w:p w:rsidR="00F23F0E" w:rsidRPr="00477BB0" w:rsidRDefault="00F23F0E" w:rsidP="00EA7B07">
            <w:pPr>
              <w:rPr>
                <w:sz w:val="20"/>
                <w:szCs w:val="20"/>
              </w:rPr>
            </w:pPr>
            <w:r w:rsidRPr="00477BB0">
              <w:rPr>
                <w:sz w:val="20"/>
                <w:szCs w:val="20"/>
              </w:rPr>
              <w:t>Statement of purpose in filing</w:t>
            </w:r>
          </w:p>
        </w:tc>
        <w:tc>
          <w:tcPr>
            <w:tcW w:w="4770" w:type="dxa"/>
          </w:tcPr>
          <w:p w:rsidR="00F23F0E" w:rsidRPr="00477BB0" w:rsidRDefault="00F23F0E" w:rsidP="00EA7B07">
            <w:pPr>
              <w:rPr>
                <w:sz w:val="20"/>
                <w:szCs w:val="20"/>
              </w:rPr>
            </w:pPr>
            <w:r w:rsidRPr="00477BB0">
              <w:rPr>
                <w:sz w:val="20"/>
                <w:szCs w:val="20"/>
              </w:rPr>
              <w:t>Application for Discharge</w:t>
            </w:r>
            <w:r w:rsidR="00F311D9">
              <w:rPr>
                <w:sz w:val="20"/>
                <w:szCs w:val="20"/>
              </w:rPr>
              <w:t xml:space="preserve"> of Monitor</w:t>
            </w:r>
          </w:p>
        </w:tc>
      </w:tr>
    </w:tbl>
    <w:p w:rsidR="00EA7B07" w:rsidRDefault="00EA7B07" w:rsidP="00EA7B07">
      <w:pPr>
        <w:spacing w:after="0" w:line="240" w:lineRule="auto"/>
      </w:pPr>
    </w:p>
    <w:p w:rsidR="00477BB0" w:rsidRDefault="00477BB0" w:rsidP="00EA7B07">
      <w:pPr>
        <w:spacing w:after="0" w:line="240" w:lineRule="auto"/>
      </w:pPr>
    </w:p>
    <w:p w:rsidR="00EA7B07" w:rsidRPr="00477BB0" w:rsidRDefault="00EA7B07" w:rsidP="00EA7B07">
      <w:pPr>
        <w:pStyle w:val="Heading1"/>
        <w:rPr>
          <w:sz w:val="28"/>
          <w:szCs w:val="28"/>
        </w:rPr>
      </w:pPr>
      <w:r w:rsidRPr="00477BB0">
        <w:rPr>
          <w:sz w:val="28"/>
          <w:szCs w:val="28"/>
        </w:rPr>
        <w:t>APPLICATION</w:t>
      </w:r>
    </w:p>
    <w:p w:rsidR="00EA7B07" w:rsidRDefault="00EA7B07" w:rsidP="00EA7B07">
      <w:pPr>
        <w:spacing w:after="0" w:line="240" w:lineRule="auto"/>
      </w:pPr>
    </w:p>
    <w:p w:rsidR="00EA7B07" w:rsidRDefault="00EA7B07" w:rsidP="00EA7B07">
      <w:pPr>
        <w:spacing w:after="0" w:line="240" w:lineRule="auto"/>
      </w:pPr>
      <w:r w:rsidRPr="00196F3E">
        <w:rPr>
          <w:b/>
        </w:rPr>
        <w:t>To:</w:t>
      </w:r>
      <w:r>
        <w:tab/>
      </w:r>
      <w:r>
        <w:tab/>
        <w:t>The Service List (attached as Schedule “A”)</w:t>
      </w:r>
    </w:p>
    <w:p w:rsidR="00EA7B07" w:rsidRDefault="00EA7B07" w:rsidP="00EA7B07">
      <w:pPr>
        <w:spacing w:after="0" w:line="240" w:lineRule="auto"/>
      </w:pPr>
    </w:p>
    <w:p w:rsidR="00477BB0" w:rsidRDefault="00477BB0" w:rsidP="00EA7B07">
      <w:pPr>
        <w:spacing w:after="0" w:line="240" w:lineRule="auto"/>
      </w:pPr>
    </w:p>
    <w:p w:rsidR="00EA7B07" w:rsidRPr="00196F3E" w:rsidRDefault="00EA7B07" w:rsidP="00196F3E">
      <w:pPr>
        <w:pStyle w:val="Heading2"/>
      </w:pPr>
      <w:r w:rsidRPr="00196F3E">
        <w:t>Application</w:t>
      </w:r>
    </w:p>
    <w:p w:rsidR="00EA7B07" w:rsidRDefault="00EA7B07" w:rsidP="00EA7B07">
      <w:pPr>
        <w:spacing w:after="0" w:line="240" w:lineRule="auto"/>
      </w:pPr>
    </w:p>
    <w:p w:rsidR="00EA7B07" w:rsidRDefault="00EA7B07" w:rsidP="00EA7B07">
      <w:pPr>
        <w:spacing w:after="0" w:line="240" w:lineRule="auto"/>
      </w:pPr>
      <w:r>
        <w:t xml:space="preserve">Deloitte Restructuring Inc., in its capacity as Monitor of </w:t>
      </w:r>
      <w:r w:rsidRPr="00F23F0E">
        <w:rPr>
          <w:b/>
        </w:rPr>
        <w:t>BRITISH CONFECTIONERY COMPANY LIMITED</w:t>
      </w:r>
      <w:r>
        <w:t xml:space="preserve"> and </w:t>
      </w:r>
      <w:r w:rsidRPr="00F23F0E">
        <w:rPr>
          <w:b/>
        </w:rPr>
        <w:t>BRITISH BAZAAR COMPANY LIMITED</w:t>
      </w:r>
      <w:r>
        <w:t xml:space="preserve"> (the “</w:t>
      </w:r>
      <w:r w:rsidRPr="003F717A">
        <w:rPr>
          <w:b/>
        </w:rPr>
        <w:t>Monitor</w:t>
      </w:r>
      <w:r>
        <w:t>”) moves for Orders:</w:t>
      </w:r>
    </w:p>
    <w:p w:rsidR="00196F3E" w:rsidRDefault="00196F3E" w:rsidP="00EA7B07">
      <w:pPr>
        <w:spacing w:after="0" w:line="240" w:lineRule="auto"/>
      </w:pPr>
    </w:p>
    <w:p w:rsidR="00196F3E" w:rsidRDefault="00196F3E" w:rsidP="00196F3E">
      <w:pPr>
        <w:pStyle w:val="ListParagraph"/>
        <w:numPr>
          <w:ilvl w:val="0"/>
          <w:numId w:val="1"/>
        </w:numPr>
        <w:spacing w:after="0" w:line="240" w:lineRule="auto"/>
        <w:ind w:hanging="720"/>
      </w:pPr>
      <w:r>
        <w:t xml:space="preserve">Validating service of this Application and the supporting </w:t>
      </w:r>
      <w:r w:rsidR="00F311D9">
        <w:t xml:space="preserve">the </w:t>
      </w:r>
      <w:r>
        <w:t>Third Report of the Monitor;</w:t>
      </w:r>
    </w:p>
    <w:p w:rsidR="00156AB0" w:rsidRDefault="00156AB0" w:rsidP="00156AB0">
      <w:pPr>
        <w:spacing w:after="0" w:line="240" w:lineRule="auto"/>
      </w:pPr>
    </w:p>
    <w:p w:rsidR="00196F3E" w:rsidRDefault="00196F3E" w:rsidP="00196F3E">
      <w:pPr>
        <w:pStyle w:val="ListParagraph"/>
        <w:numPr>
          <w:ilvl w:val="0"/>
          <w:numId w:val="1"/>
        </w:numPr>
        <w:spacing w:after="0" w:line="240" w:lineRule="auto"/>
        <w:ind w:hanging="720"/>
      </w:pPr>
      <w:r>
        <w:t>Approving the Reports, activities and conduct of the Monitor to date</w:t>
      </w:r>
      <w:r w:rsidR="00156AB0">
        <w:t>;</w:t>
      </w:r>
    </w:p>
    <w:p w:rsidR="00156AB0" w:rsidRDefault="00156AB0" w:rsidP="00F311D9">
      <w:pPr>
        <w:spacing w:after="0" w:line="240" w:lineRule="auto"/>
      </w:pPr>
    </w:p>
    <w:p w:rsidR="00196F3E" w:rsidRDefault="00196F3E" w:rsidP="00196F3E">
      <w:pPr>
        <w:pStyle w:val="ListParagraph"/>
        <w:numPr>
          <w:ilvl w:val="0"/>
          <w:numId w:val="1"/>
        </w:numPr>
        <w:spacing w:after="0" w:line="240" w:lineRule="auto"/>
        <w:ind w:hanging="720"/>
      </w:pPr>
      <w:r>
        <w:t>Approving the accounts of the Monitor and the Monitor’s counsel</w:t>
      </w:r>
      <w:r w:rsidR="00156AB0">
        <w:t>;</w:t>
      </w:r>
    </w:p>
    <w:p w:rsidR="00156AB0" w:rsidRDefault="00156AB0" w:rsidP="00156AB0">
      <w:pPr>
        <w:spacing w:after="0" w:line="240" w:lineRule="auto"/>
      </w:pPr>
    </w:p>
    <w:p w:rsidR="00196F3E" w:rsidRDefault="00196F3E" w:rsidP="00196F3E">
      <w:pPr>
        <w:pStyle w:val="ListParagraph"/>
        <w:numPr>
          <w:ilvl w:val="0"/>
          <w:numId w:val="1"/>
        </w:numPr>
        <w:spacing w:after="0" w:line="240" w:lineRule="auto"/>
        <w:ind w:hanging="720"/>
      </w:pPr>
      <w:r>
        <w:t>Discharging Deloitte Restructuring Inc. as the Monitor of British Confectionery Company Limited and British Bazaar Company Limited</w:t>
      </w:r>
      <w:r w:rsidR="00156AB0">
        <w:t>;</w:t>
      </w:r>
      <w:r>
        <w:t xml:space="preserve"> and</w:t>
      </w:r>
    </w:p>
    <w:p w:rsidR="00156AB0" w:rsidRDefault="00156AB0" w:rsidP="00156AB0">
      <w:pPr>
        <w:spacing w:after="0" w:line="240" w:lineRule="auto"/>
      </w:pPr>
    </w:p>
    <w:p w:rsidR="00196F3E" w:rsidRDefault="00196F3E" w:rsidP="00196F3E">
      <w:pPr>
        <w:pStyle w:val="ListParagraph"/>
        <w:numPr>
          <w:ilvl w:val="0"/>
          <w:numId w:val="1"/>
        </w:numPr>
        <w:spacing w:after="0" w:line="240" w:lineRule="auto"/>
        <w:ind w:hanging="720"/>
      </w:pPr>
      <w:r>
        <w:t>Providing such further and other relief as counsel may seek and this Honourable Court deems just and equitable.</w:t>
      </w:r>
    </w:p>
    <w:p w:rsidR="00196F3E" w:rsidRDefault="00196F3E" w:rsidP="00196F3E">
      <w:pPr>
        <w:spacing w:after="0" w:line="240" w:lineRule="auto"/>
      </w:pPr>
    </w:p>
    <w:p w:rsidR="00F23F0E" w:rsidRDefault="00F23F0E" w:rsidP="00196F3E">
      <w:pPr>
        <w:spacing w:after="0" w:line="240" w:lineRule="auto"/>
      </w:pPr>
    </w:p>
    <w:p w:rsidR="00F311D9" w:rsidRDefault="00F311D9">
      <w:pPr>
        <w:rPr>
          <w:b/>
        </w:rPr>
      </w:pPr>
      <w:r>
        <w:rPr>
          <w:b/>
        </w:rPr>
        <w:br w:type="page"/>
      </w:r>
    </w:p>
    <w:p w:rsidR="00196F3E" w:rsidRPr="00156AB0" w:rsidRDefault="00196F3E" w:rsidP="00196F3E">
      <w:pPr>
        <w:spacing w:after="0" w:line="240" w:lineRule="auto"/>
        <w:rPr>
          <w:b/>
        </w:rPr>
      </w:pPr>
      <w:r w:rsidRPr="00156AB0">
        <w:rPr>
          <w:b/>
        </w:rPr>
        <w:lastRenderedPageBreak/>
        <w:t>Time and Place:</w:t>
      </w:r>
    </w:p>
    <w:p w:rsidR="00196F3E" w:rsidRDefault="00196F3E" w:rsidP="00196F3E">
      <w:pPr>
        <w:spacing w:after="0" w:line="240" w:lineRule="auto"/>
      </w:pPr>
    </w:p>
    <w:p w:rsidR="00196F3E" w:rsidRDefault="00196F3E" w:rsidP="00F23F0E">
      <w:pPr>
        <w:spacing w:after="0" w:line="240" w:lineRule="auto"/>
        <w:jc w:val="both"/>
      </w:pPr>
      <w:r>
        <w:t xml:space="preserve">The </w:t>
      </w:r>
      <w:r w:rsidR="009408D2">
        <w:t>Application is</w:t>
      </w:r>
      <w:bookmarkStart w:id="0" w:name="_GoBack"/>
      <w:bookmarkEnd w:id="0"/>
      <w:r>
        <w:t xml:space="preserve"> to be heard by a Judge on </w:t>
      </w:r>
      <w:r w:rsidR="00F311D9">
        <w:t>Friday, August 2</w:t>
      </w:r>
      <w:r>
        <w:t xml:space="preserve">, 2019 at </w:t>
      </w:r>
      <w:r w:rsidR="00F311D9">
        <w:t xml:space="preserve">10:00 </w:t>
      </w:r>
      <w:r>
        <w:t xml:space="preserve">a.m. at </w:t>
      </w:r>
      <w:r w:rsidR="00F311D9">
        <w:t xml:space="preserve">The Court House at Duckworth Street, </w:t>
      </w:r>
      <w:r>
        <w:t xml:space="preserve">St. John’s, Newfoundland and Labrador.  The Monitor has set the </w:t>
      </w:r>
      <w:r w:rsidR="00F311D9">
        <w:t>Application</w:t>
      </w:r>
      <w:r>
        <w:t xml:space="preserve"> for hearing in one half hour in Chambers.  The Monitor says that the </w:t>
      </w:r>
      <w:r w:rsidR="00F311D9">
        <w:t>Application</w:t>
      </w:r>
      <w:r>
        <w:t xml:space="preserve"> will not require more time.</w:t>
      </w:r>
    </w:p>
    <w:p w:rsidR="00477BB0" w:rsidRDefault="00477BB0" w:rsidP="00F23F0E">
      <w:pPr>
        <w:spacing w:after="0" w:line="240" w:lineRule="auto"/>
        <w:jc w:val="both"/>
        <w:rPr>
          <w:b/>
        </w:rPr>
      </w:pPr>
    </w:p>
    <w:p w:rsidR="00196F3E" w:rsidRPr="00156AB0" w:rsidRDefault="00196F3E" w:rsidP="00F23F0E">
      <w:pPr>
        <w:spacing w:after="0" w:line="240" w:lineRule="auto"/>
        <w:jc w:val="both"/>
        <w:rPr>
          <w:b/>
        </w:rPr>
      </w:pPr>
      <w:r w:rsidRPr="00156AB0">
        <w:rPr>
          <w:b/>
        </w:rPr>
        <w:t>References:</w:t>
      </w:r>
    </w:p>
    <w:p w:rsidR="00196F3E" w:rsidRDefault="00196F3E" w:rsidP="00F23F0E">
      <w:pPr>
        <w:spacing w:after="0" w:line="240" w:lineRule="auto"/>
        <w:jc w:val="both"/>
      </w:pPr>
    </w:p>
    <w:p w:rsidR="00196F3E" w:rsidRDefault="00196F3E" w:rsidP="00F23F0E">
      <w:pPr>
        <w:spacing w:after="0" w:line="240" w:lineRule="auto"/>
        <w:jc w:val="both"/>
      </w:pPr>
      <w:r>
        <w:t xml:space="preserve">The Monitor relies on the following legislation, Rules or points of law:  The </w:t>
      </w:r>
      <w:r w:rsidRPr="003F717A">
        <w:rPr>
          <w:i/>
        </w:rPr>
        <w:t>Companies Creditors Arrangement Act</w:t>
      </w:r>
      <w:r>
        <w:t>, and in particular the duties of a Monitor thereunder, found at Section 23</w:t>
      </w:r>
      <w:r w:rsidR="00156AB0">
        <w:t>.</w:t>
      </w:r>
    </w:p>
    <w:p w:rsidR="00156AB0" w:rsidRDefault="00156AB0" w:rsidP="00196F3E">
      <w:pPr>
        <w:spacing w:after="0" w:line="240" w:lineRule="auto"/>
      </w:pPr>
    </w:p>
    <w:p w:rsidR="00156AB0" w:rsidRPr="00156AB0" w:rsidRDefault="00156AB0" w:rsidP="00196F3E">
      <w:pPr>
        <w:spacing w:after="0" w:line="240" w:lineRule="auto"/>
        <w:rPr>
          <w:b/>
        </w:rPr>
      </w:pPr>
      <w:r w:rsidRPr="00156AB0">
        <w:rPr>
          <w:b/>
        </w:rPr>
        <w:t>Evidence:</w:t>
      </w:r>
    </w:p>
    <w:p w:rsidR="00156AB0" w:rsidRDefault="00156AB0" w:rsidP="00196F3E">
      <w:pPr>
        <w:spacing w:after="0" w:line="240" w:lineRule="auto"/>
      </w:pPr>
    </w:p>
    <w:p w:rsidR="00156AB0" w:rsidRDefault="00156AB0" w:rsidP="00F23F0E">
      <w:pPr>
        <w:spacing w:after="0" w:line="240" w:lineRule="auto"/>
        <w:jc w:val="both"/>
      </w:pPr>
      <w:r>
        <w:t>The evidence in support of the Motion is as follows:  Affidavit of R. Bruce Johnson; the Third Report of the Monitor; the First through Third Reports of the Monitor, which was filed with this Court.</w:t>
      </w:r>
    </w:p>
    <w:p w:rsidR="00156AB0" w:rsidRDefault="00156AB0" w:rsidP="00196F3E">
      <w:pPr>
        <w:spacing w:after="0" w:line="240" w:lineRule="auto"/>
      </w:pPr>
    </w:p>
    <w:p w:rsidR="00156AB0" w:rsidRPr="00156AB0" w:rsidRDefault="00156AB0" w:rsidP="00196F3E">
      <w:pPr>
        <w:spacing w:after="0" w:line="240" w:lineRule="auto"/>
        <w:rPr>
          <w:b/>
        </w:rPr>
      </w:pPr>
      <w:r w:rsidRPr="00156AB0">
        <w:rPr>
          <w:b/>
        </w:rPr>
        <w:t>Possible Orders</w:t>
      </w:r>
      <w:r w:rsidR="00F23F0E">
        <w:rPr>
          <w:b/>
        </w:rPr>
        <w:t xml:space="preserve"> Against</w:t>
      </w:r>
      <w:r w:rsidRPr="00156AB0">
        <w:rPr>
          <w:b/>
        </w:rPr>
        <w:t xml:space="preserve"> You:</w:t>
      </w:r>
    </w:p>
    <w:p w:rsidR="00156AB0" w:rsidRDefault="00156AB0" w:rsidP="00196F3E">
      <w:pPr>
        <w:spacing w:after="0" w:line="240" w:lineRule="auto"/>
      </w:pPr>
    </w:p>
    <w:p w:rsidR="00156AB0" w:rsidRDefault="00156AB0" w:rsidP="00156AB0">
      <w:pPr>
        <w:pStyle w:val="BodyText"/>
      </w:pPr>
      <w:r>
        <w:t>You may file an Affidavit and a Brief, attend the hearing of the Application, and state your position on whether the propose</w:t>
      </w:r>
      <w:r w:rsidR="00F23F0E">
        <w:t>d</w:t>
      </w:r>
      <w:r>
        <w:t xml:space="preserve"> Orders should be made.  If you do not attend, the Judge may grant the Orders without further notice to you.</w:t>
      </w:r>
    </w:p>
    <w:p w:rsidR="00156AB0" w:rsidRDefault="00156AB0" w:rsidP="00196F3E">
      <w:pPr>
        <w:spacing w:after="0" w:line="240" w:lineRule="auto"/>
      </w:pPr>
    </w:p>
    <w:p w:rsidR="00F311D9" w:rsidRDefault="00F311D9" w:rsidP="00196F3E">
      <w:pPr>
        <w:spacing w:after="0" w:line="240" w:lineRule="auto"/>
      </w:pPr>
      <w:r w:rsidRPr="000E7FD0">
        <w:rPr>
          <w:b/>
        </w:rPr>
        <w:t>DATED</w:t>
      </w:r>
      <w:r>
        <w:t xml:space="preserve"> at Moncton, NB. this __________ day of July, 2019.</w:t>
      </w:r>
    </w:p>
    <w:p w:rsidR="00F23F0E" w:rsidRDefault="00F23F0E" w:rsidP="00196F3E">
      <w:pPr>
        <w:spacing w:after="0" w:line="240" w:lineRule="auto"/>
      </w:pPr>
    </w:p>
    <w:p w:rsidR="00F23F0E" w:rsidRDefault="00F23F0E" w:rsidP="00196F3E">
      <w:pPr>
        <w:spacing w:after="0" w:line="240" w:lineRule="auto"/>
      </w:pPr>
    </w:p>
    <w:p w:rsidR="00F23F0E" w:rsidRDefault="00F23F0E" w:rsidP="00196F3E">
      <w:pPr>
        <w:spacing w:after="0" w:line="240" w:lineRule="auto"/>
      </w:pPr>
      <w:r>
        <w:t>___________________________________</w:t>
      </w:r>
      <w:r w:rsidR="00F311D9">
        <w:t>__</w:t>
      </w:r>
      <w:r>
        <w:t>_____</w:t>
      </w:r>
    </w:p>
    <w:p w:rsidR="00F23F0E" w:rsidRDefault="00F311D9" w:rsidP="00196F3E">
      <w:pPr>
        <w:spacing w:after="0" w:line="240" w:lineRule="auto"/>
      </w:pPr>
      <w:r>
        <w:t>R. Bruce Johnson</w:t>
      </w:r>
    </w:p>
    <w:p w:rsidR="00F311D9" w:rsidRDefault="00F311D9" w:rsidP="00196F3E">
      <w:pPr>
        <w:spacing w:after="0" w:line="240" w:lineRule="auto"/>
      </w:pPr>
      <w:r>
        <w:t>Ellsworth Johnson &amp; Partners</w:t>
      </w:r>
    </w:p>
    <w:p w:rsidR="00F311D9" w:rsidRDefault="00F311D9" w:rsidP="00196F3E">
      <w:pPr>
        <w:spacing w:after="0" w:line="240" w:lineRule="auto"/>
      </w:pPr>
      <w:r>
        <w:t>828 Main Street</w:t>
      </w:r>
    </w:p>
    <w:p w:rsidR="00F311D9" w:rsidRDefault="00F311D9" w:rsidP="000E7FD0">
      <w:pPr>
        <w:pStyle w:val="Header"/>
        <w:tabs>
          <w:tab w:val="clear" w:pos="4680"/>
          <w:tab w:val="clear" w:pos="9360"/>
        </w:tabs>
      </w:pPr>
      <w:r>
        <w:t>PO Box 626</w:t>
      </w:r>
    </w:p>
    <w:p w:rsidR="00F311D9" w:rsidRDefault="00F311D9" w:rsidP="00196F3E">
      <w:pPr>
        <w:spacing w:after="0" w:line="240" w:lineRule="auto"/>
      </w:pPr>
      <w:r>
        <w:t>Moncton, NB  E1C 8M7</w:t>
      </w:r>
    </w:p>
    <w:p w:rsidR="00F311D9" w:rsidRDefault="00F311D9" w:rsidP="00196F3E">
      <w:pPr>
        <w:spacing w:after="0" w:line="240" w:lineRule="auto"/>
      </w:pPr>
      <w:r>
        <w:t>Telephone (506) 857-8228</w:t>
      </w:r>
    </w:p>
    <w:p w:rsidR="00F311D9" w:rsidRDefault="00F311D9" w:rsidP="00196F3E">
      <w:pPr>
        <w:spacing w:after="0" w:line="240" w:lineRule="auto"/>
      </w:pPr>
      <w:r>
        <w:t>Facsimile (506) 859-4219</w:t>
      </w:r>
    </w:p>
    <w:p w:rsidR="00F311D9" w:rsidRDefault="00F311D9" w:rsidP="00196F3E">
      <w:pPr>
        <w:spacing w:after="0" w:line="240" w:lineRule="auto"/>
      </w:pPr>
      <w:r>
        <w:t xml:space="preserve">Email: - </w:t>
      </w:r>
      <w:hyperlink r:id="rId7" w:history="1">
        <w:r w:rsidRPr="00CC4569">
          <w:rPr>
            <w:rStyle w:val="Hyperlink"/>
          </w:rPr>
          <w:t>bjohnson@ejp.ca</w:t>
        </w:r>
      </w:hyperlink>
      <w:r>
        <w:t xml:space="preserve"> </w:t>
      </w:r>
    </w:p>
    <w:p w:rsidR="00156AB0" w:rsidRDefault="00F311D9" w:rsidP="00196F3E">
      <w:pPr>
        <w:spacing w:after="0" w:line="240" w:lineRule="auto"/>
      </w:pPr>
      <w:r>
        <w:t>Solicitor for the Monitor, Deloitte Restructuring Inc.</w:t>
      </w:r>
    </w:p>
    <w:p w:rsidR="00EA7B07" w:rsidRDefault="00EA7B07" w:rsidP="00EA7B07">
      <w:pPr>
        <w:spacing w:after="0" w:line="240" w:lineRule="auto"/>
      </w:pPr>
    </w:p>
    <w:p w:rsidR="00EA7B07" w:rsidRDefault="00EA7B07" w:rsidP="00EA7B07">
      <w:pPr>
        <w:spacing w:after="0" w:line="240" w:lineRule="auto"/>
      </w:pPr>
    </w:p>
    <w:p w:rsidR="00477BB0" w:rsidRDefault="00477BB0">
      <w:r>
        <w:br w:type="page"/>
      </w:r>
    </w:p>
    <w:p w:rsidR="000E7FD0" w:rsidRDefault="000E7FD0" w:rsidP="000E7FD0">
      <w:pPr>
        <w:pStyle w:val="Heading1"/>
        <w:jc w:val="left"/>
      </w:pPr>
      <w:r>
        <w:lastRenderedPageBreak/>
        <w:t>To:</w:t>
      </w:r>
      <w:r>
        <w:tab/>
        <w:t>The Counsel and others listed in Schedule “A” hereto.</w:t>
      </w:r>
    </w:p>
    <w:p w:rsidR="000E7FD0" w:rsidRDefault="000E7FD0" w:rsidP="000E7FD0">
      <w:pPr>
        <w:pStyle w:val="Heading1"/>
        <w:jc w:val="left"/>
      </w:pPr>
    </w:p>
    <w:p w:rsidR="000E7FD0" w:rsidRDefault="000E7FD0" w:rsidP="000E7FD0">
      <w:pPr>
        <w:pStyle w:val="Heading1"/>
        <w:jc w:val="left"/>
      </w:pPr>
      <w:r>
        <w:t>ISSUED at St. John’s, in the Province of Newfoundland and Labrador this _____ day of July, 2019.</w:t>
      </w:r>
    </w:p>
    <w:p w:rsidR="000E7FD0" w:rsidRDefault="000E7FD0" w:rsidP="000E7FD0">
      <w:pPr>
        <w:pStyle w:val="Heading1"/>
        <w:jc w:val="left"/>
      </w:pPr>
    </w:p>
    <w:p w:rsidR="00477BB0" w:rsidRDefault="00477BB0" w:rsidP="00EA7B07">
      <w:pPr>
        <w:spacing w:after="0" w:line="240" w:lineRule="auto"/>
      </w:pPr>
    </w:p>
    <w:p w:rsidR="000E7FD0" w:rsidRDefault="000E7FD0" w:rsidP="00EA7B07">
      <w:pPr>
        <w:spacing w:after="0" w:line="240" w:lineRule="auto"/>
      </w:pPr>
    </w:p>
    <w:p w:rsidR="000E7FD0" w:rsidRDefault="000E7FD0" w:rsidP="00EA7B0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0E7FD0" w:rsidRDefault="000E7FD0" w:rsidP="00EA7B0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Registrar</w:t>
      </w:r>
    </w:p>
    <w:p w:rsidR="000E7FD0" w:rsidRDefault="000E7FD0" w:rsidP="00EA7B07">
      <w:pPr>
        <w:spacing w:after="0" w:line="240" w:lineRule="auto"/>
      </w:pPr>
    </w:p>
    <w:p w:rsidR="00477BB0" w:rsidRDefault="00477BB0" w:rsidP="00EA7B07">
      <w:pPr>
        <w:spacing w:after="0" w:line="240" w:lineRule="auto"/>
      </w:pPr>
    </w:p>
    <w:sectPr w:rsidR="00477BB0" w:rsidSect="00477B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BB0" w:rsidRDefault="00477BB0" w:rsidP="00477BB0">
      <w:pPr>
        <w:spacing w:after="0" w:line="240" w:lineRule="auto"/>
      </w:pPr>
      <w:r>
        <w:separator/>
      </w:r>
    </w:p>
  </w:endnote>
  <w:endnote w:type="continuationSeparator" w:id="0">
    <w:p w:rsidR="00477BB0" w:rsidRDefault="00477BB0" w:rsidP="0047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AA7" w:rsidRDefault="00F11A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AA7" w:rsidRPr="00F11AA7" w:rsidRDefault="009408D2">
    <w:pPr>
      <w:pStyle w:val="Footer"/>
    </w:pPr>
    <w:r>
      <w:rPr>
        <w:noProof/>
      </w:rPr>
      <w:t>{6208 15552 00458421.DOCX}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AA7" w:rsidRPr="00F11AA7" w:rsidRDefault="009408D2">
    <w:pPr>
      <w:pStyle w:val="Footer"/>
    </w:pPr>
    <w:r>
      <w:rPr>
        <w:noProof/>
      </w:rPr>
      <w:t>{6208 15552 00458421.DOCX}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BB0" w:rsidRDefault="00477BB0" w:rsidP="00477BB0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:rsidR="00477BB0" w:rsidRDefault="00477BB0" w:rsidP="00477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AA7" w:rsidRDefault="00F11A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background1" w:themeShade="7F"/>
        <w:spacing w:val="60"/>
      </w:rPr>
      <w:id w:val="-41297575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477BB0" w:rsidRDefault="00477BB0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08D2" w:rsidRPr="009408D2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:rsidR="00477BB0" w:rsidRDefault="00477B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AA7" w:rsidRDefault="00F11A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4465A"/>
    <w:multiLevelType w:val="hybridMultilevel"/>
    <w:tmpl w:val="3CB0826C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07"/>
    <w:rsid w:val="000E7FD0"/>
    <w:rsid w:val="00106DC7"/>
    <w:rsid w:val="00156AB0"/>
    <w:rsid w:val="00184949"/>
    <w:rsid w:val="00196F3E"/>
    <w:rsid w:val="001E553F"/>
    <w:rsid w:val="003F717A"/>
    <w:rsid w:val="00477BB0"/>
    <w:rsid w:val="009408D2"/>
    <w:rsid w:val="00EA7B07"/>
    <w:rsid w:val="00F11AA7"/>
    <w:rsid w:val="00F23F0E"/>
    <w:rsid w:val="00F3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CDF69-F213-429E-A853-B21572B7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7B07"/>
    <w:pPr>
      <w:keepNext/>
      <w:spacing w:after="0" w:line="240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6F3E"/>
    <w:pPr>
      <w:keepNext/>
      <w:spacing w:after="0" w:line="240" w:lineRule="auto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B07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196F3E"/>
    <w:rPr>
      <w:b/>
    </w:rPr>
  </w:style>
  <w:style w:type="paragraph" w:styleId="ListParagraph">
    <w:name w:val="List Paragraph"/>
    <w:basedOn w:val="Normal"/>
    <w:uiPriority w:val="34"/>
    <w:qFormat/>
    <w:rsid w:val="00196F3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156AB0"/>
    <w:pPr>
      <w:spacing w:after="0" w:line="24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156AB0"/>
  </w:style>
  <w:style w:type="table" w:styleId="TableGrid">
    <w:name w:val="Table Grid"/>
    <w:basedOn w:val="TableNormal"/>
    <w:uiPriority w:val="39"/>
    <w:rsid w:val="00F23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7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BB0"/>
  </w:style>
  <w:style w:type="paragraph" w:styleId="Footer">
    <w:name w:val="footer"/>
    <w:basedOn w:val="Normal"/>
    <w:link w:val="FooterChar"/>
    <w:uiPriority w:val="99"/>
    <w:unhideWhenUsed/>
    <w:rsid w:val="00477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BB0"/>
  </w:style>
  <w:style w:type="character" w:styleId="Hyperlink">
    <w:name w:val="Hyperlink"/>
    <w:basedOn w:val="DefaultParagraphFont"/>
    <w:uiPriority w:val="99"/>
    <w:unhideWhenUsed/>
    <w:rsid w:val="00F311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bjohnson@ejp.ca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DCDCDD8CB7EB47B630CDD572E11DDD" ma:contentTypeVersion="1" ma:contentTypeDescription="Create a new document." ma:contentTypeScope="" ma:versionID="2923072b5fb61ccd3601b7ab996c13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EE5EA4-CF1B-4901-8384-350ADCA0C718}"/>
</file>

<file path=customXml/itemProps2.xml><?xml version="1.0" encoding="utf-8"?>
<ds:datastoreItem xmlns:ds="http://schemas.openxmlformats.org/officeDocument/2006/customXml" ds:itemID="{C90E6109-1537-4A13-B025-E6250319EEC6}"/>
</file>

<file path=customXml/itemProps3.xml><?xml version="1.0" encoding="utf-8"?>
<ds:datastoreItem xmlns:ds="http://schemas.openxmlformats.org/officeDocument/2006/customXml" ds:itemID="{00ABE30F-4070-479C-8460-571167A54F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453</Words>
  <Characters>2451</Characters>
  <Application>Microsoft Office Word</Application>
  <DocSecurity>0</DocSecurity>
  <PresentationFormat/>
  <Lines>97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DOCUMENT (00458421).DOCX</vt:lpstr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DOCUMENT (00458421).DOCX</dc:title>
  <dc:subject>6208 15552 00458421.DOCX</dc:subject>
  <dc:creator>Lauren Fillmore</dc:creator>
  <cp:keywords/>
  <dc:description/>
  <cp:lastModifiedBy>Bruce Johnson</cp:lastModifiedBy>
  <cp:revision>7</cp:revision>
  <dcterms:created xsi:type="dcterms:W3CDTF">2019-07-17T14:26:00Z</dcterms:created>
  <dcterms:modified xsi:type="dcterms:W3CDTF">2019-07-17T19:26:00Z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0x01010056DCDCDD8CB7EB47B630CDD572E11DDD</vt:lpwstr>
  </property>
</Properties>
</file>